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9C" w:rsidRDefault="006B1C9C" w:rsidP="00993557">
      <w:bookmarkStart w:id="0" w:name="_GoBack"/>
      <w:bookmarkEnd w:id="0"/>
    </w:p>
    <w:p w:rsidR="00993557" w:rsidRDefault="00993557" w:rsidP="00993557"/>
    <w:p w:rsidR="00993557" w:rsidRDefault="00993557" w:rsidP="00993557"/>
    <w:p w:rsidR="00993557" w:rsidRPr="00993557" w:rsidRDefault="00993557" w:rsidP="00993557">
      <w:pPr>
        <w:jc w:val="both"/>
        <w:rPr>
          <w:rFonts w:ascii="Bookman Old Style" w:hAnsi="Bookman Old Style"/>
          <w:sz w:val="32"/>
          <w:szCs w:val="32"/>
        </w:rPr>
      </w:pPr>
      <w:r w:rsidRPr="00993557">
        <w:rPr>
          <w:rFonts w:ascii="Bookman Old Style" w:hAnsi="Bookman Old Style"/>
          <w:sz w:val="32"/>
          <w:szCs w:val="32"/>
        </w:rPr>
        <w:t>Artículo 69</w:t>
      </w:r>
    </w:p>
    <w:p w:rsidR="00993557" w:rsidRDefault="00993557" w:rsidP="00993557">
      <w:pPr>
        <w:jc w:val="both"/>
        <w:rPr>
          <w:rFonts w:ascii="Bookman Old Style" w:hAnsi="Bookman Old Style"/>
          <w:sz w:val="32"/>
          <w:szCs w:val="32"/>
        </w:rPr>
      </w:pPr>
      <w:r w:rsidRPr="00993557">
        <w:rPr>
          <w:rFonts w:ascii="Bookman Old Style" w:hAnsi="Bookman Old Style"/>
          <w:sz w:val="32"/>
          <w:szCs w:val="32"/>
        </w:rPr>
        <w:t>Si la denuncia o solicitud reúne los requisitos de ley, la autoridad competente, procederá a integrar el expediente y se</w:t>
      </w:r>
      <w:r>
        <w:rPr>
          <w:rFonts w:ascii="Bookman Old Style" w:hAnsi="Bookman Old Style"/>
          <w:sz w:val="32"/>
          <w:szCs w:val="32"/>
        </w:rPr>
        <w:t xml:space="preserve"> </w:t>
      </w:r>
      <w:r w:rsidRPr="00993557">
        <w:rPr>
          <w:rFonts w:ascii="Bookman Old Style" w:hAnsi="Bookman Old Style"/>
          <w:sz w:val="32"/>
          <w:szCs w:val="32"/>
        </w:rPr>
        <w:t xml:space="preserve">sujetará al siguiente procedimiento: </w:t>
      </w:r>
      <w:r w:rsidRPr="00993557">
        <w:rPr>
          <w:rFonts w:ascii="Bookman Old Style" w:hAnsi="Bookman Old Style"/>
          <w:sz w:val="32"/>
          <w:szCs w:val="32"/>
        </w:rPr>
        <w:tab/>
      </w:r>
    </w:p>
    <w:p w:rsidR="00993557" w:rsidRDefault="00993557" w:rsidP="00993557">
      <w:pPr>
        <w:jc w:val="both"/>
        <w:rPr>
          <w:rFonts w:ascii="Bookman Old Style" w:hAnsi="Bookman Old Style"/>
          <w:sz w:val="32"/>
          <w:szCs w:val="32"/>
        </w:rPr>
      </w:pPr>
    </w:p>
    <w:p w:rsidR="00993557" w:rsidRDefault="00993557" w:rsidP="00993557">
      <w:pPr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I.-…..</w:t>
      </w:r>
    </w:p>
    <w:p w:rsidR="00993557" w:rsidRDefault="00993557" w:rsidP="00993557">
      <w:pPr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II.-…..</w:t>
      </w:r>
    </w:p>
    <w:p w:rsidR="00993557" w:rsidRDefault="00993557" w:rsidP="00993557">
      <w:pPr>
        <w:jc w:val="both"/>
        <w:rPr>
          <w:rFonts w:ascii="Bookman Old Style" w:hAnsi="Bookman Old Style"/>
          <w:sz w:val="32"/>
          <w:szCs w:val="32"/>
        </w:rPr>
      </w:pPr>
      <w:r w:rsidRPr="00993557">
        <w:rPr>
          <w:rFonts w:ascii="Bookman Old Style" w:hAnsi="Bookman Old Style"/>
          <w:sz w:val="32"/>
          <w:szCs w:val="32"/>
        </w:rPr>
        <w:tab/>
      </w:r>
    </w:p>
    <w:p w:rsidR="00993557" w:rsidRPr="00993557" w:rsidRDefault="00993557" w:rsidP="00993557">
      <w:pPr>
        <w:jc w:val="both"/>
        <w:rPr>
          <w:rFonts w:ascii="Bookman Old Style" w:hAnsi="Bookman Old Style"/>
          <w:sz w:val="32"/>
          <w:szCs w:val="32"/>
        </w:rPr>
      </w:pPr>
      <w:r w:rsidRPr="00993557">
        <w:rPr>
          <w:rFonts w:ascii="Bookman Old Style" w:hAnsi="Bookman Old Style"/>
          <w:sz w:val="32"/>
          <w:szCs w:val="32"/>
        </w:rPr>
        <w:t xml:space="preserve">III. </w:t>
      </w:r>
      <w:r w:rsidRPr="00993557">
        <w:rPr>
          <w:rFonts w:ascii="Bookman Old Style" w:hAnsi="Bookman Old Style"/>
          <w:sz w:val="32"/>
          <w:szCs w:val="32"/>
        </w:rPr>
        <w:tab/>
        <w:t>La audiencia se celebrará con o sin la asistencia de las partes o de sus representantes legales. Abierta la</w:t>
      </w:r>
      <w:r>
        <w:rPr>
          <w:rFonts w:ascii="Bookman Old Style" w:hAnsi="Bookman Old Style"/>
          <w:sz w:val="32"/>
          <w:szCs w:val="32"/>
        </w:rPr>
        <w:t xml:space="preserve"> </w:t>
      </w:r>
      <w:r w:rsidRPr="00993557">
        <w:rPr>
          <w:rFonts w:ascii="Bookman Old Style" w:hAnsi="Bookman Old Style"/>
          <w:sz w:val="32"/>
          <w:szCs w:val="32"/>
        </w:rPr>
        <w:t>audiencia se procederá a recibir pruebas y los alegatos por escrito.</w:t>
      </w:r>
    </w:p>
    <w:p w:rsidR="00993557" w:rsidRPr="00993557" w:rsidRDefault="00993557" w:rsidP="00993557">
      <w:pPr>
        <w:jc w:val="both"/>
        <w:rPr>
          <w:rFonts w:ascii="Bookman Old Style" w:hAnsi="Bookman Old Style"/>
          <w:sz w:val="32"/>
          <w:szCs w:val="32"/>
        </w:rPr>
      </w:pPr>
      <w:r w:rsidRPr="00993557">
        <w:rPr>
          <w:rFonts w:ascii="Bookman Old Style" w:hAnsi="Bookman Old Style"/>
          <w:sz w:val="32"/>
          <w:szCs w:val="32"/>
        </w:rPr>
        <w:t xml:space="preserve"> </w:t>
      </w:r>
      <w:r w:rsidRPr="00993557">
        <w:rPr>
          <w:rFonts w:ascii="Bookman Old Style" w:hAnsi="Bookman Old Style"/>
          <w:sz w:val="32"/>
          <w:szCs w:val="32"/>
        </w:rPr>
        <w:tab/>
      </w:r>
      <w:r w:rsidRPr="00993557">
        <w:rPr>
          <w:rFonts w:ascii="Bookman Old Style" w:hAnsi="Bookman Old Style"/>
          <w:sz w:val="32"/>
          <w:szCs w:val="32"/>
        </w:rPr>
        <w:tab/>
        <w:t>En caso de no comparecer sin causa justificada, se tendrá por precluido su derecho para ofrecer pruebas o formular</w:t>
      </w:r>
      <w:r>
        <w:rPr>
          <w:rFonts w:ascii="Bookman Old Style" w:hAnsi="Bookman Old Style"/>
          <w:sz w:val="32"/>
          <w:szCs w:val="32"/>
        </w:rPr>
        <w:t xml:space="preserve"> </w:t>
      </w:r>
      <w:r w:rsidRPr="00993557">
        <w:rPr>
          <w:rFonts w:ascii="Bookman Old Style" w:hAnsi="Bookman Old Style"/>
          <w:sz w:val="32"/>
          <w:szCs w:val="32"/>
        </w:rPr>
        <w:t>alegatos.</w:t>
      </w:r>
    </w:p>
    <w:p w:rsidR="00993557" w:rsidRPr="00993557" w:rsidRDefault="00993557" w:rsidP="00993557">
      <w:pPr>
        <w:jc w:val="both"/>
        <w:rPr>
          <w:rFonts w:ascii="Bookman Old Style" w:hAnsi="Bookman Old Style"/>
          <w:sz w:val="32"/>
          <w:szCs w:val="32"/>
        </w:rPr>
      </w:pPr>
      <w:r w:rsidRPr="00993557">
        <w:rPr>
          <w:rFonts w:ascii="Bookman Old Style" w:hAnsi="Bookman Old Style"/>
          <w:sz w:val="32"/>
          <w:szCs w:val="32"/>
        </w:rPr>
        <w:t xml:space="preserve"> </w:t>
      </w:r>
      <w:r w:rsidRPr="00993557">
        <w:rPr>
          <w:rFonts w:ascii="Bookman Old Style" w:hAnsi="Bookman Old Style"/>
          <w:sz w:val="32"/>
          <w:szCs w:val="32"/>
        </w:rPr>
        <w:tab/>
      </w:r>
      <w:r w:rsidRPr="00993557">
        <w:rPr>
          <w:rFonts w:ascii="Bookman Old Style" w:hAnsi="Bookman Old Style"/>
          <w:sz w:val="32"/>
          <w:szCs w:val="32"/>
        </w:rPr>
        <w:tab/>
        <w:t>Se admitirán toda clase de pruebas, excepto la confesional, la testimonial, los careos y todas aquellas que sean</w:t>
      </w:r>
      <w:r>
        <w:rPr>
          <w:rFonts w:ascii="Bookman Old Style" w:hAnsi="Bookman Old Style"/>
          <w:sz w:val="32"/>
          <w:szCs w:val="32"/>
        </w:rPr>
        <w:t xml:space="preserve"> </w:t>
      </w:r>
      <w:r w:rsidRPr="00993557">
        <w:rPr>
          <w:rFonts w:ascii="Bookman Old Style" w:hAnsi="Bookman Old Style"/>
          <w:sz w:val="32"/>
          <w:szCs w:val="32"/>
        </w:rPr>
        <w:t>contrarias a derecho.</w:t>
      </w:r>
    </w:p>
    <w:p w:rsidR="00993557" w:rsidRPr="00993557" w:rsidRDefault="00993557" w:rsidP="00993557">
      <w:pPr>
        <w:jc w:val="both"/>
        <w:rPr>
          <w:rFonts w:ascii="Bookman Old Style" w:hAnsi="Bookman Old Style"/>
          <w:sz w:val="32"/>
          <w:szCs w:val="32"/>
        </w:rPr>
      </w:pPr>
      <w:r w:rsidRPr="00993557">
        <w:rPr>
          <w:rFonts w:ascii="Bookman Old Style" w:hAnsi="Bookman Old Style"/>
          <w:sz w:val="32"/>
          <w:szCs w:val="32"/>
        </w:rPr>
        <w:t xml:space="preserve"> </w:t>
      </w:r>
      <w:r w:rsidRPr="00993557">
        <w:rPr>
          <w:rFonts w:ascii="Bookman Old Style" w:hAnsi="Bookman Old Style"/>
          <w:sz w:val="32"/>
          <w:szCs w:val="32"/>
        </w:rPr>
        <w:tab/>
      </w:r>
      <w:r w:rsidRPr="00993557">
        <w:rPr>
          <w:rFonts w:ascii="Bookman Old Style" w:hAnsi="Bookman Old Style"/>
          <w:sz w:val="32"/>
          <w:szCs w:val="32"/>
        </w:rPr>
        <w:tab/>
        <w:t>La audiencia podrá diferirse si no se han desahogado las pruebas correspondientes o por causa justificada, y</w:t>
      </w:r>
    </w:p>
    <w:p w:rsidR="00993557" w:rsidRPr="00993557" w:rsidRDefault="00993557" w:rsidP="00993557">
      <w:pPr>
        <w:jc w:val="both"/>
        <w:rPr>
          <w:rFonts w:ascii="Bookman Old Style" w:hAnsi="Bookman Old Style"/>
          <w:sz w:val="32"/>
          <w:szCs w:val="32"/>
        </w:rPr>
      </w:pPr>
      <w:r w:rsidRPr="00993557">
        <w:rPr>
          <w:rFonts w:ascii="Bookman Old Style" w:hAnsi="Bookman Old Style"/>
          <w:sz w:val="32"/>
          <w:szCs w:val="32"/>
        </w:rPr>
        <w:lastRenderedPageBreak/>
        <w:t xml:space="preserve"> </w:t>
      </w:r>
      <w:r w:rsidRPr="00993557">
        <w:rPr>
          <w:rFonts w:ascii="Bookman Old Style" w:hAnsi="Bookman Old Style"/>
          <w:sz w:val="32"/>
          <w:szCs w:val="32"/>
        </w:rPr>
        <w:tab/>
        <w:t xml:space="preserve">IV. </w:t>
      </w:r>
      <w:r w:rsidRPr="00993557">
        <w:rPr>
          <w:rFonts w:ascii="Bookman Old Style" w:hAnsi="Bookman Old Style"/>
          <w:sz w:val="32"/>
          <w:szCs w:val="32"/>
        </w:rPr>
        <w:tab/>
        <w:t>Desahogadas las pruebas si las hubiere y expresados los alegatos, la autoridad competente, resolverá</w:t>
      </w:r>
      <w:r>
        <w:rPr>
          <w:rFonts w:ascii="Bookman Old Style" w:hAnsi="Bookman Old Style"/>
          <w:sz w:val="32"/>
          <w:szCs w:val="32"/>
        </w:rPr>
        <w:t xml:space="preserve"> </w:t>
      </w:r>
      <w:r w:rsidRPr="00993557">
        <w:rPr>
          <w:rFonts w:ascii="Bookman Old Style" w:hAnsi="Bookman Old Style"/>
          <w:sz w:val="32"/>
          <w:szCs w:val="32"/>
        </w:rPr>
        <w:t>fundada y motivadamente dentro de los treinta días hábiles siguientes, sobre la existencia o inexistencia de</w:t>
      </w:r>
      <w:r>
        <w:rPr>
          <w:rFonts w:ascii="Bookman Old Style" w:hAnsi="Bookman Old Style"/>
          <w:sz w:val="32"/>
          <w:szCs w:val="32"/>
        </w:rPr>
        <w:t xml:space="preserve"> </w:t>
      </w:r>
      <w:r w:rsidRPr="00993557">
        <w:rPr>
          <w:rFonts w:ascii="Bookman Old Style" w:hAnsi="Bookman Old Style"/>
          <w:sz w:val="32"/>
          <w:szCs w:val="32"/>
        </w:rPr>
        <w:t>responsabilidad e impondrá al infractor, las sanciones administrativas correspondientes y le notificará la resolución en</w:t>
      </w:r>
      <w:r>
        <w:rPr>
          <w:rFonts w:ascii="Bookman Old Style" w:hAnsi="Bookman Old Style"/>
          <w:sz w:val="32"/>
          <w:szCs w:val="32"/>
        </w:rPr>
        <w:t xml:space="preserve"> </w:t>
      </w:r>
      <w:r w:rsidRPr="00993557">
        <w:rPr>
          <w:rFonts w:ascii="Bookman Old Style" w:hAnsi="Bookman Old Style"/>
          <w:sz w:val="32"/>
          <w:szCs w:val="32"/>
        </w:rPr>
        <w:t>un plazo no mayor a diez días hábiles. Dicha resolución, en su caso, se notificará para los efectos de su ejecución al</w:t>
      </w:r>
      <w:r>
        <w:rPr>
          <w:rFonts w:ascii="Bookman Old Style" w:hAnsi="Bookman Old Style"/>
          <w:sz w:val="32"/>
          <w:szCs w:val="32"/>
        </w:rPr>
        <w:t xml:space="preserve"> </w:t>
      </w:r>
      <w:r w:rsidRPr="00993557">
        <w:rPr>
          <w:rFonts w:ascii="Bookman Old Style" w:hAnsi="Bookman Old Style"/>
          <w:sz w:val="32"/>
          <w:szCs w:val="32"/>
        </w:rPr>
        <w:t>titular de la dependencia o entidad, según corresponda, en un plazo no mayor de diez días hábiles.</w:t>
      </w:r>
      <w:r w:rsidRPr="00993557">
        <w:rPr>
          <w:rFonts w:ascii="Bookman Old Style" w:hAnsi="Bookman Old Style"/>
          <w:sz w:val="32"/>
          <w:szCs w:val="32"/>
        </w:rPr>
        <w:cr/>
      </w:r>
      <w:r>
        <w:rPr>
          <w:rFonts w:ascii="Bookman Old Style" w:hAnsi="Bookman Old Style"/>
          <w:sz w:val="32"/>
          <w:szCs w:val="32"/>
        </w:rPr>
        <w:t xml:space="preserve"> </w:t>
      </w:r>
      <w:r w:rsidRPr="00993557">
        <w:rPr>
          <w:rFonts w:ascii="Bookman Old Style" w:hAnsi="Bookman Old Style"/>
          <w:sz w:val="32"/>
          <w:szCs w:val="32"/>
        </w:rPr>
        <w:cr/>
      </w:r>
    </w:p>
    <w:sectPr w:rsidR="00993557" w:rsidRPr="009935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57"/>
    <w:rsid w:val="006B1C9C"/>
    <w:rsid w:val="00993557"/>
    <w:rsid w:val="00CB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</dc:creator>
  <cp:lastModifiedBy>lap</cp:lastModifiedBy>
  <cp:revision>2</cp:revision>
  <dcterms:created xsi:type="dcterms:W3CDTF">2017-05-21T01:35:00Z</dcterms:created>
  <dcterms:modified xsi:type="dcterms:W3CDTF">2017-05-21T01:35:00Z</dcterms:modified>
</cp:coreProperties>
</file>